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734-2_4seq1.xml.htm"/>
      <w:bookmarkStart w:id="1" w:name="kstm262673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Berkowitz Noah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IOVANCE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ROUSE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IOVANCE BIOTHERAPEUTICS, INC.</w:t>
              </w:r>
            </w:hyperlink>
            <w:r>
              <w:rPr/>
              <w:t xml:space="preserve"> [ </w:t>
            </w:r>
            <w:r>
              <w:rPr>
                <w:rFonts w:ascii="Times;serif" w:hAnsi="Times;serif"/>
                <w:color w:val="0000FF"/>
                <w:sz w:val="24"/>
                <w:shd w:fill="FFFFFF" w:val="clear"/>
              </w:rPr>
              <w:t>IOVA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5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6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135,000</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Provided the Reporting Person is still employed with the Issuer on the following dates, the restricted stock units ("RSUs") and options are each exercisable as follows: (i) RSUs and options for the purchase of one-third of such shares shall vest on the one-year anniversary of the date of grant; and (ii) the remaining RSUs and options shall vest in eight equal quarterly installments over the next two years, commencing with the first quarter following the first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stock unit ("PSU") converts into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Up to 135,000 shares of the Issuer's common stock underlying the PSUs may be earned subject to achievement of certain regulatory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Such earned PSUs shall vest on the date that the Issuer publicly discloses on a Form 8-K with the U.S. Securities and Exchange Commission its receipt of certain regulatory milestones.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Berkowitz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9900" TargetMode="External"/><Relationship Id="rId5" Type="http://schemas.openxmlformats.org/officeDocument/2006/relationships/hyperlink" Target="http://www.sec.gov/cgi-bin/browse-edgar?action=getcompany&amp;CIK=0001425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4150</Characters>
  <CharactersWithSpaces>4820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