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610-1_4seq1.xml.htm"/>
      <w:bookmarkStart w:id="1" w:name="kstm2622610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Roche Corleen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IOVANCE BIOTHERAPEUTICS,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IOVANCE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49,995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49,995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21,238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28,757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49,995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49,995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such shares underlying the restricted stock units ("RSUs") which vested on the transaction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mandatory tax withholding requirements upon vesting of the RSUs. This is not an open market sale of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common stock remaining after deducting the common stock withheld for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remaining RSUs will vest in equal quarterly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Such aggregate number reflects the remainder of such RSUs granted on August 6, 2025, but does not include any other RSUs held by such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Corleen Roche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7905" TargetMode="External"/><Relationship Id="rId5" Type="http://schemas.openxmlformats.org/officeDocument/2006/relationships/hyperlink" Target="http://www.sec.gov/cgi-bin/browse-edgar?action=getcompany&amp;CIK=00014252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703</Words>
  <Characters>3805</Characters>
  <CharactersWithSpaces>4415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